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 PRAZE POMÁHÁ 261 TISÍC DOBROVOLNÍKŮ. NOVÁ ZPRÁVA UKAZUJE JEJICH PŘÍNOS I MEZERY V PODPOŘE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0"/>
          <w:szCs w:val="20"/>
          <w:rtl w:val="0"/>
        </w:rPr>
        <w:t xml:space="preserve">Praha, říjen 2026 – Dobrovolnictví se v Praze věnuje 261 100 lidí starších 15 let, tedy každý čtvrtý Pražan. Nová Zpráva o dobrovolnictví v hlavním městě Praze, kterou vydává Magistrát hl. m. Prahy ve spolupráci s Radou dětí a mládeže hlavního města Prahy (RDMP) a Regionálním dobrovolnickým centrem Praha (RDC Praha), komplexně mapuje rozsah dobrovolnictví v metropoli, jeho přínos i podmínky, ve kterých dobrovolnické organizace fungují. Zároveň přináší konkrétní doporučení, jak podporu dobrovolnictví v Praze změnit.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Podle dat Českého statistického úřadu se dobrovolnictví věnuje 25 % Pražanů starších 15 let, celkem 261 100 lidí. Praha je tak výrazně nad celorepublikovým průměrem 19,2 %. Nejvíce dobrovolníků působí v sociální oblasti, následuje ochrana životního prostředí a péče o zvířata a rozvoj obcí a místních komunit.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Do vlastního šetření pro Zprávu se zapojilo 72 pražských organizací a organizačních jednotek. Jen ty vykázaly přibližně 12 800 dobrovolníků a 570 500 hodin dobrovolnické práce za jediný rok. Při ocenění metodikou Českého statistického úřadu má tato práce hodnotu přibližně 134 milionů korun. Nejde přitom o celkový objem dobrovolnické práce v Praze, ale pouze o organizace zahrnuté do šetření.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0"/>
          <w:szCs w:val="20"/>
          <w:rtl w:val="0"/>
        </w:rPr>
        <w:t xml:space="preserve">„Dobrovolnictví není okrajová volnočasová aktivita několika nadšenců. Čtvrt milionu Pražanů nějakým způsobem pomáhá druhým, svému okolí nebo komunitě. Zpráva ukazuje, že dobrovolnictví vytváří obrovskou společenskou i ekonomickou hodnotu. Teď je potřeba, aby tomu odpovídalo i jeho postavení v rámci hlavního města. Proto navrhujeme, aby dobrovolnictví mělo jasnou politickou gesci a aby vznikla komise Rady hlavního města Prahy pro dobrovolnictví, která bude toto téma koordinovat napříč jednotlivými oblastmi,“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 říká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0"/>
          <w:szCs w:val="20"/>
          <w:rtl w:val="0"/>
        </w:rPr>
        <w:t xml:space="preserve">Pavel Mareš, předseda Výboru ZHMP pro rodinnou politiku a sociální oblast a zmocněnec ZHMP pro oblast dobrovolnictví, z jehož činnosti nová Zpráva vzešla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spacing w:after="12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0"/>
          <w:szCs w:val="20"/>
          <w:rtl w:val="0"/>
        </w:rPr>
        <w:t xml:space="preserve">Dobrovolníci pracují zdarma. Jejich organizace ale bez peněz fungovat nemohou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Zpráva zároveň upozorňuje na mezery v současném systému podpory. Téměř tři čtvrtiny organizací, které tuto otázku hodnotily, uvádějí, že podpora hlavního města nepokrývá nebo spíše nepokrývá potřebné provozní a administrativní zázemí. Více než čtvrtina organizací nemá koordinátora dobrovolníků,  přitom právě jeho role je klíčová pro kvalitní a dlouhodobě udržitelné zapojení dobrovolníků, jejich podporu i motivaci v činnosti pokračovat. Právě dlouhodobí dobrovolníci představují 69 % dobrovolníků ve sledovaných organizacích, ale odvádějí 87 % veškeré dobrovolnické práce.</w:t>
      </w:r>
    </w:p>
    <w:p w:rsidR="00000000" w:rsidDel="00000000" w:rsidP="00000000" w:rsidRDefault="00000000" w:rsidRPr="00000000" w14:paraId="00000008">
      <w:pPr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Problematická je situace například u organizací zajišťujících volnočasové aktivity dětí a mládeže. Hlavní pražský dotační program podporuje především samotné aktivity, materiální zázemí nebo vzdělávání, ale náklady na pronájem kanceláře, účetní služby, IT vybavení a další náklady spojené se zajištěním odborného zázemí dobrovolnických organizací obecně financovat neumožňuje. Pro možnost hradit z dotací provozní náklady spojené s péčí o dobrovolníky se přitom vyslovilo 81 % respondentů.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0"/>
          <w:szCs w:val="20"/>
          <w:rtl w:val="0"/>
        </w:rPr>
        <w:t xml:space="preserve">„Dobrovolník samozřejmě nemá dostávat za svou práci mzdu. To ale neznamená, že dobrovolnictví nic nestojí. Někdo musí dobrovolníky získávat, školit a koordinovat, vést účetnictví, zajišťovat klubovny, pojištění nebo administrativu. Dnes tuto práci často po večerech dělají zase další dobrovolníci. Pokud chceme udržet desítky tisíc hodin práce pro děti a mladé lidi, musíme začít podporovat také infrastrukturu, která jim umožňuje pomáhat,“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 říká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0"/>
          <w:szCs w:val="20"/>
          <w:rtl w:val="0"/>
        </w:rPr>
        <w:t xml:space="preserve">Jakub Fraj, předseda Rady dětí a mládeže hlavního města Prahy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RDMP proto doporučuje systematičtěji podporovat koordinaci dobrovolníků a odborné zázemí organizací – například účetnictví, hospodaření, fundraising, dotační administrativu nebo chod kanceláře. Nedostatek prostředků na tyto činnosti podle zkušeností organizací zvyšuje riziko přetížení a vyhoření dobrovolníků.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pacing w:after="12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0"/>
          <w:szCs w:val="20"/>
          <w:rtl w:val="0"/>
        </w:rPr>
        <w:t xml:space="preserve">Dobrovolníci pomáhají osamělým seniorům. Praha jejich programy cíleně nepodporuje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Dalším bílým místem jsou dobrovolnické programy zaměřené na pravidelnou individuální pomoc osamělým seniorům. Praha podporuje některé mezigenerační programy, v nichž jsou sami senioři dobrovolníky. V současné dotační struktuře však chybí specifický nástroj pro programy, v nichž dobrovolníci pravidelně docházejí za osamělými seniory do domácností nebo pobytových sociálních služeb.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0"/>
          <w:szCs w:val="20"/>
          <w:rtl w:val="0"/>
        </w:rPr>
        <w:t xml:space="preserve">„Dobrovolník nenahrazuje pečovatelku, zdravotní sestru ani sociálního pracovníka. Může ale seniorovi nabídnout něco, na co profesionální služby často nemají kapacitu – pravidelný čas, lidský kontakt a vztah. Za každým takovým spojením přitom stojí nábor, prověření a proškolení dobrovolníka, jeho propojení s konkrétním seniorem, pojištění, supervize a dlouhodobá práce koordinátora. Praha dnes na tuto oblast nemá samostatný nástroj podpory. S rostoucím počtem seniorů je přitom právě tento typ dobrovolnictví stále důležitější,“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 upozorňuje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0"/>
          <w:szCs w:val="20"/>
          <w:rtl w:val="0"/>
        </w:rPr>
        <w:t xml:space="preserve">Kateřina Karbanová, ředitelka organizace Letokruh, která provozuje Regionální dobrovolnické centrum Praha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Zpráva proto doporučuje vytvořit samostatný nástroj na podporu dobrovolnických programů pro seniory, zejména těch realizovaných v domácím prostředí a pobytových sociálních službách.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spacing w:after="12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0"/>
          <w:szCs w:val="20"/>
          <w:rtl w:val="0"/>
        </w:rPr>
        <w:t xml:space="preserve">Dobrovolnictví potřebuje jedno místo, které ho bude koordinovat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Dobrovolnictví dnes v Praze zasahuje sociální oblast, práci s dětmi a mládeží, zdravotnictví, životní prostředí, kulturu, komunitní život i krizovou pomoc. Právě jeho průřezovost ale znamená, že je agenda rozdělena mezi několik politických gescí a odborů magistrátu.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Zpráva proto doporučuje, aby za koordinaci dobrovolnictví odpovídal konkrétní člen Rady hl. m. Prahy, aby vznikla Komise Rady hl. m. Prahy pro oblast dobrovolnictví a aby bylo na úřední úrovni určeno jednoznačné kontaktní místo pro organizace pracující s dobrovolníky. Pro jasnější politickou gesci dobrovolnictví se v průzkumu vyslovily dvě třetiny respondentů.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Zpráva a doporučení pro další rozvoj dobrovolnictví v hl. m. Praze vznikla jako výstup činnosti Pavla Mareše, zmocněnce Zastupitelstva hl. m. Prahy pro oblast dobrovolnictví v letech 2023–2026. Na její přípravě spolupracovaly Rada dětí a mládeže hlavního města Prahy a Regionální dobrovolnické centrum Praha provozované organizací Letokruh. Vlastní dotazníkové šetření probíhalo od listopadu 2025 do dubna 2026 a zahrnulo 72 pražských organizací a organizačních jednotek.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0"/>
          <w:szCs w:val="20"/>
          <w:rtl w:val="0"/>
        </w:rPr>
        <w:t xml:space="preserve">Kontakt pro média: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Mgr. Jakub Sotl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ředitel kanceláře Rady dětí a mládeže hlavního města Prahy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M: +420 724 736 215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E: jakub.sotl@rdmp.cz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3118" w:left="1021" w:right="102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ind w:left="-1021" w:firstLine="0"/>
      <w:rPr/>
    </w:pPr>
    <w:r w:rsidDel="00000000" w:rsidR="00000000" w:rsidRPr="00000000">
      <w:rPr/>
      <w:drawing>
        <wp:inline distB="0" distT="0" distL="0" distR="0">
          <wp:extent cx="7560000" cy="1079129"/>
          <wp:effectExtent b="0" l="0" r="0" t="0"/>
          <wp:docPr id="69094749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0791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ind w:left="-1021" w:firstLine="0"/>
      <w:rPr/>
    </w:pPr>
    <w:r w:rsidDel="00000000" w:rsidR="00000000" w:rsidRPr="00000000">
      <w:rPr/>
      <w:drawing>
        <wp:inline distB="0" distT="0" distL="0" distR="0">
          <wp:extent cx="7560000" cy="1801597"/>
          <wp:effectExtent b="0" l="0" r="0" t="0"/>
          <wp:docPr id="69094749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80159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hlav">
    <w:name w:val="header"/>
    <w:basedOn w:val="Normln"/>
    <w:link w:val="ZhlavChar"/>
    <w:uiPriority w:val="99"/>
    <w:unhideWhenUsed w:val="1"/>
    <w:rsid w:val="00743C53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743C53"/>
  </w:style>
  <w:style w:type="paragraph" w:styleId="Zpat">
    <w:name w:val="footer"/>
    <w:basedOn w:val="Normln"/>
    <w:link w:val="ZpatChar"/>
    <w:uiPriority w:val="99"/>
    <w:unhideWhenUsed w:val="1"/>
    <w:rsid w:val="00743C53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743C53"/>
  </w:style>
  <w:style w:type="character" w:styleId="Hypertextovodkaz">
    <w:name w:val="Hyperlink"/>
    <w:basedOn w:val="Standardnpsmoodstavce"/>
    <w:uiPriority w:val="99"/>
    <w:unhideWhenUsed w:val="1"/>
    <w:rsid w:val="009254C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 w:val="1"/>
    <w:unhideWhenUsed w:val="1"/>
    <w:rsid w:val="009254CA"/>
    <w:rPr>
      <w:color w:val="605e5c"/>
      <w:shd w:color="auto" w:fill="e1dfdd" w:val="clear"/>
    </w:rPr>
  </w:style>
  <w:style w:type="paragraph" w:styleId="Odstavecseseznamem">
    <w:name w:val="List Paragraph"/>
    <w:basedOn w:val="Normln"/>
    <w:uiPriority w:val="34"/>
    <w:qFormat w:val="1"/>
    <w:rsid w:val="007167D8"/>
    <w:pPr>
      <w:ind w:left="720"/>
      <w:contextualSpacing w:val="1"/>
    </w:pPr>
  </w:style>
  <w:style w:type="paragraph" w:styleId="Normlnweb">
    <w:name w:val="Normal (Web)"/>
    <w:basedOn w:val="Normln"/>
    <w:uiPriority w:val="99"/>
    <w:unhideWhenUsed w:val="1"/>
    <w:rsid w:val="00C025DB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cs-CZ"/>
    </w:r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C84C4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sid w:val="00C84C43"/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sid w:val="00C84C4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C84C43"/>
    <w:rPr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C84C43"/>
    <w:rPr>
      <w:b w:val="1"/>
      <w:bCs w:val="1"/>
      <w:sz w:val="20"/>
      <w:szCs w:val="20"/>
    </w:rPr>
  </w:style>
  <w:style w:type="paragraph" w:styleId="paragraph" w:customStyle="1">
    <w:name w:val="paragraph"/>
    <w:basedOn w:val="Normln"/>
    <w:rsid w:val="0064619A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cs-CZ"/>
    </w:rPr>
  </w:style>
  <w:style w:type="character" w:styleId="normaltextrun" w:customStyle="1">
    <w:name w:val="normaltextrun"/>
    <w:basedOn w:val="Standardnpsmoodstavce"/>
    <w:rsid w:val="0064619A"/>
  </w:style>
  <w:style w:type="character" w:styleId="eop" w:customStyle="1">
    <w:name w:val="eop"/>
    <w:basedOn w:val="Standardnpsmoodstavce"/>
    <w:rsid w:val="0064619A"/>
  </w:style>
  <w:style w:type="paragraph" w:styleId="Nzev1" w:customStyle="1">
    <w:name w:val="Název1"/>
    <w:pPr>
      <w:keepNext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 2013–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uNTIQ+Q4ikhNwkyO2qlomCMfWg==">CgMxLjA4AHIhMUtsZ1NfdzNfSFdGQ3I3ZUJEUTNSbEJsOXZqcU5xUjJY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2024-01-23T14:24:00Z</dcterms:created>
  <dc:creator>Rada dětí a mládeže hlavního města Prahy</dc:creator>
</cp:coreProperties>
</file>